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"/>
      </w:pPr>
      <w:r>
        <w:rPr>
          <w:rFonts w:ascii="Cambria" w:cs="Cambria" w:eastAsia="Cambria" w:hAnsi="Cambria"/>
          <w:b/>
          <w:bCs/>
          <w:color w:val="2A7B88"/>
          <w:spacing w:val="30"/>
          <w:sz w:val="44"/>
          <w:szCs w:val="44"/>
        </w:rPr>
        <w:t xml:space="preserve">LUANA MENDES ANGELO</w:t>
      </w:r>
    </w:p>
    <w:p>
      <w:pPr>
        <w:spacing w:after="90"/>
      </w:pPr>
      <w:r>
        <w:rPr>
          <w:rFonts w:ascii="Cambria" w:cs="Cambria" w:eastAsia="Cambria" w:hAnsi="Cambria"/>
          <w:b/>
          <w:bCs/>
          <w:color w:val="2A7B88"/>
          <w:sz w:val="20"/>
          <w:szCs w:val="20"/>
        </w:rPr>
        <w:t xml:space="preserve">PMO Sênior | Product Owner | Gestão de Projetos Ágil, Preditiva e Híbrida | Dados e Indicadores (KPIs e OKRs)</w:t>
      </w:r>
    </w:p>
    <w:p>
      <w:pPr>
        <w:pBdr>
          <w:top w:val="single" w:color="2A7B88" w:sz="8" w:space="5"/>
          <w:bottom w:val="single" w:color="2A7B88" w:sz="8" w:space="5"/>
        </w:pBdr>
        <w:spacing w:after="20" w:before="40"/>
      </w:pPr>
      <w:r>
        <w:rPr>
          <w:rFonts w:ascii="Cambria" w:cs="Cambria" w:eastAsia="Cambria" w:hAnsi="Cambria"/>
          <w:color w:val="1A1A1A"/>
          <w:sz w:val="18"/>
          <w:szCs w:val="18"/>
        </w:rPr>
        <w:t xml:space="preserve">+55 (11) 98575-5619   |   luana.angelo.2@gmail.com   |   </w:t>
      </w:r>
      <w:hyperlink w:history="1" r:id="rIdwgapnpb7-km0a9n9zop9r">
        <w:r>
          <w:rPr>
            <w:rFonts w:ascii="Cambria" w:cs="Cambria" w:eastAsia="Cambria" w:hAnsi="Cambria"/>
            <w:color w:val="1A1A1A"/>
            <w:sz w:val="18"/>
            <w:szCs w:val="18"/>
            <w:u w:val="single"/>
          </w:rPr>
          <w:t xml:space="preserve">luanaangelo.com</w:t>
        </w:r>
      </w:hyperlink>
      <w:r>
        <w:rPr>
          <w:rFonts w:ascii="Cambria" w:cs="Cambria" w:eastAsia="Cambria" w:hAnsi="Cambria"/>
          <w:color w:val="1A1A1A"/>
          <w:sz w:val="18"/>
          <w:szCs w:val="18"/>
        </w:rPr>
        <w:t xml:space="preserve">   |   </w:t>
      </w:r>
      <w:hyperlink w:history="1" r:id="rId8cykxe8bd_nv07lvoicwx">
        <w:r>
          <w:rPr>
            <w:rFonts w:ascii="Cambria" w:cs="Cambria" w:eastAsia="Cambria" w:hAnsi="Cambria"/>
            <w:color w:val="1A1A1A"/>
            <w:sz w:val="18"/>
            <w:szCs w:val="18"/>
            <w:u w:val="single"/>
          </w:rPr>
          <w:t xml:space="preserve">linkedin.com/in/luana-mendes-49ab8155</w:t>
        </w:r>
      </w:hyperlink>
    </w:p>
    <w:p>
      <w:pPr>
        <w:pStyle w:val="Heading1"/>
        <w:keepNext/>
        <w:pBdr>
          <w:bottom w:val="single" w:color="2A7B88" w:sz="8" w:space="3"/>
        </w:pBdr>
        <w:spacing w:after="110" w:before="230"/>
      </w:pPr>
      <w:r>
        <w:rPr>
          <w:rFonts w:ascii="Cambria" w:cs="Cambria" w:eastAsia="Cambria" w:hAnsi="Cambria"/>
          <w:b/>
          <w:bCs/>
          <w:color w:val="2A7B88"/>
          <w:sz w:val="25"/>
          <w:szCs w:val="25"/>
        </w:rPr>
        <w:t xml:space="preserve">Resumo Profissional</w:t>
      </w:r>
    </w:p>
    <w:p>
      <w:pPr>
        <w:spacing w:after="40" w:line="259"/>
      </w:pPr>
      <w:r>
        <w:rPr>
          <w:rFonts w:ascii="Cambria" w:cs="Cambria" w:eastAsia="Cambria" w:hAnsi="Cambria"/>
          <w:color w:val="1A1A1A"/>
          <w:sz w:val="19"/>
          <w:szCs w:val="19"/>
        </w:rPr>
        <w:t xml:space="preserve">PMO Sênior com 10 anos de experiência em governança de projetos e processos, atuando com metodologias preditivas (PMBOK® 8ª edição), ágeis (Scrum e Kanban) e híbridas, com forte interface entre negócio, tecnologia e operações. Estruturo OKRs e KPIs e construo dashboards executivos em Power BI e Excel, usando Python para automatizar e padronizar o tratamento dos dados que os alimentam. Atuo como Product Owner (roadmap, backlog, histórias e tratamento de erros) e acompanho projetos e indicadores de desempenho. Uso IA (Claude e Microsoft Copilot) para prototipar dashboards e automatizar rotinas, mantendo sob minha responsabilidade os requisitos, as regras de negócio e a validação dos dados.</w:t>
      </w:r>
    </w:p>
    <w:p>
      <w:pPr>
        <w:pStyle w:val="Heading1"/>
        <w:keepNext/>
        <w:pBdr>
          <w:bottom w:val="single" w:color="2A7B88" w:sz="8" w:space="3"/>
        </w:pBdr>
        <w:spacing w:after="110" w:before="230"/>
      </w:pPr>
      <w:r>
        <w:rPr>
          <w:rFonts w:ascii="Cambria" w:cs="Cambria" w:eastAsia="Cambria" w:hAnsi="Cambria"/>
          <w:b/>
          <w:bCs/>
          <w:color w:val="2A7B88"/>
          <w:sz w:val="25"/>
          <w:szCs w:val="25"/>
        </w:rPr>
        <w:t xml:space="preserve">Competências</w:t>
      </w:r>
    </w:p>
    <w:p>
      <w:pPr>
        <w:keepNext w:val="false"/>
        <w:tabs>
          <w:tab w:val="left" w:pos="1900"/>
        </w:tabs>
        <w:spacing w:after="50" w:before="0" w:line="252"/>
        <w:ind w:left="1900" w:hanging="1900"/>
      </w:pPr>
      <w:r>
        <w:rPr>
          <w:rFonts w:ascii="Cambria" w:cs="Cambria" w:eastAsia="Cambria" w:hAnsi="Cambria"/>
          <w:color w:val="5F5F5F"/>
          <w:sz w:val="19"/>
          <w:szCs w:val="19"/>
        </w:rPr>
        <w:t xml:space="preserve">Gestão de projetos</w:t>
      </w:r>
      <w:r>
        <w:rPr>
          <w:rFonts w:ascii="Cambria" w:cs="Cambria" w:eastAsia="Cambria" w:hAnsi="Cambria"/>
          <w:color w:val="1A1A1A"/>
          <w:sz w:val="19"/>
          <w:szCs w:val="19"/>
        </w:rPr>
        <w:t xml:space="preserve">	</w:t>
      </w:r>
      <w:r>
        <w:rPr>
          <w:rFonts w:ascii="Cambria" w:cs="Cambria" w:eastAsia="Cambria" w:hAnsi="Cambria"/>
          <w:color w:val="1A1A1A"/>
          <w:sz w:val="19"/>
          <w:szCs w:val="19"/>
        </w:rPr>
        <w:t xml:space="preserve">PMO, PMBOK® 8ª edição, metodologias preditivas, ágeis e híbridas, Scrum, Kanban, escopo, cronograma, riscos, status report, comitês de governança</w:t>
      </w:r>
    </w:p>
    <w:p>
      <w:pPr>
        <w:keepNext w:val="false"/>
        <w:tabs>
          <w:tab w:val="left" w:pos="1900"/>
        </w:tabs>
        <w:spacing w:after="50" w:before="0" w:line="252"/>
        <w:ind w:left="1900" w:hanging="1900"/>
      </w:pPr>
      <w:r>
        <w:rPr>
          <w:rFonts w:ascii="Cambria" w:cs="Cambria" w:eastAsia="Cambria" w:hAnsi="Cambria"/>
          <w:color w:val="5F5F5F"/>
          <w:sz w:val="19"/>
          <w:szCs w:val="19"/>
        </w:rPr>
        <w:t xml:space="preserve">Product Owner</w:t>
      </w:r>
      <w:r>
        <w:rPr>
          <w:rFonts w:ascii="Cambria" w:cs="Cambria" w:eastAsia="Cambria" w:hAnsi="Cambria"/>
          <w:color w:val="1A1A1A"/>
          <w:sz w:val="19"/>
          <w:szCs w:val="19"/>
        </w:rPr>
        <w:t xml:space="preserve">	</w:t>
      </w:r>
      <w:r>
        <w:rPr>
          <w:rFonts w:ascii="Cambria" w:cs="Cambria" w:eastAsia="Cambria" w:hAnsi="Cambria"/>
          <w:color w:val="1A1A1A"/>
          <w:sz w:val="19"/>
          <w:szCs w:val="19"/>
        </w:rPr>
        <w:t xml:space="preserve">roadmap, backlog, histórias de usuário, priorização por valor, cerimônias ágeis, gestão de incidentes e erros, fluxogramas</w:t>
      </w:r>
    </w:p>
    <w:p>
      <w:pPr>
        <w:keepNext w:val="false"/>
        <w:tabs>
          <w:tab w:val="left" w:pos="1900"/>
        </w:tabs>
        <w:spacing w:after="50" w:before="0" w:line="252"/>
        <w:ind w:left="1900" w:hanging="1900"/>
      </w:pPr>
      <w:r>
        <w:rPr>
          <w:rFonts w:ascii="Cambria" w:cs="Cambria" w:eastAsia="Cambria" w:hAnsi="Cambria"/>
          <w:color w:val="5F5F5F"/>
          <w:sz w:val="19"/>
          <w:szCs w:val="19"/>
        </w:rPr>
        <w:t xml:space="preserve">Dados e BI</w:t>
      </w:r>
      <w:r>
        <w:rPr>
          <w:rFonts w:ascii="Cambria" w:cs="Cambria" w:eastAsia="Cambria" w:hAnsi="Cambria"/>
          <w:color w:val="1A1A1A"/>
          <w:sz w:val="19"/>
          <w:szCs w:val="19"/>
        </w:rPr>
        <w:t xml:space="preserve">	</w:t>
      </w:r>
      <w:r>
        <w:rPr>
          <w:rFonts w:ascii="Cambria" w:cs="Cambria" w:eastAsia="Cambria" w:hAnsi="Cambria"/>
          <w:color w:val="1A1A1A"/>
          <w:sz w:val="19"/>
          <w:szCs w:val="19"/>
        </w:rPr>
        <w:t xml:space="preserve">Power BI, Excel (VBA), Python, KPIs, OKRs, dashboards executivos, modelagem de dados, qualidade de dados</w:t>
      </w:r>
    </w:p>
    <w:p>
      <w:pPr>
        <w:keepNext w:val="false"/>
        <w:tabs>
          <w:tab w:val="left" w:pos="1900"/>
        </w:tabs>
        <w:spacing w:after="50" w:before="0" w:line="252"/>
        <w:ind w:left="1900" w:hanging="1900"/>
      </w:pPr>
      <w:r>
        <w:rPr>
          <w:rFonts w:ascii="Cambria" w:cs="Cambria" w:eastAsia="Cambria" w:hAnsi="Cambria"/>
          <w:color w:val="5F5F5F"/>
          <w:sz w:val="19"/>
          <w:szCs w:val="19"/>
        </w:rPr>
        <w:t xml:space="preserve">Processos</w:t>
      </w:r>
      <w:r>
        <w:rPr>
          <w:rFonts w:ascii="Cambria" w:cs="Cambria" w:eastAsia="Cambria" w:hAnsi="Cambria"/>
          <w:color w:val="1A1A1A"/>
          <w:sz w:val="19"/>
          <w:szCs w:val="19"/>
        </w:rPr>
        <w:t xml:space="preserve">	</w:t>
      </w:r>
      <w:r>
        <w:rPr>
          <w:rFonts w:ascii="Cambria" w:cs="Cambria" w:eastAsia="Cambria" w:hAnsi="Cambria"/>
          <w:color w:val="1A1A1A"/>
          <w:sz w:val="19"/>
          <w:szCs w:val="19"/>
        </w:rPr>
        <w:t xml:space="preserve">mapeamento AS IS/TO BE, melhoria contínua, Kaizen, automação e padronização de controles</w:t>
      </w:r>
    </w:p>
    <w:p>
      <w:pPr>
        <w:keepNext w:val="false"/>
        <w:tabs>
          <w:tab w:val="left" w:pos="1900"/>
        </w:tabs>
        <w:spacing w:after="50" w:before="0" w:line="252"/>
        <w:ind w:left="1900" w:hanging="1900"/>
      </w:pPr>
      <w:r>
        <w:rPr>
          <w:rFonts w:ascii="Cambria" w:cs="Cambria" w:eastAsia="Cambria" w:hAnsi="Cambria"/>
          <w:color w:val="5F5F5F"/>
          <w:sz w:val="19"/>
          <w:szCs w:val="19"/>
        </w:rPr>
        <w:t xml:space="preserve">Integrações e IA</w:t>
      </w:r>
      <w:r>
        <w:rPr>
          <w:rFonts w:ascii="Cambria" w:cs="Cambria" w:eastAsia="Cambria" w:hAnsi="Cambria"/>
          <w:color w:val="1A1A1A"/>
          <w:sz w:val="19"/>
          <w:szCs w:val="19"/>
        </w:rPr>
        <w:t xml:space="preserve">	</w:t>
      </w:r>
      <w:r>
        <w:rPr>
          <w:rFonts w:ascii="Cambria" w:cs="Cambria" w:eastAsia="Cambria" w:hAnsi="Cambria"/>
          <w:color w:val="1A1A1A"/>
          <w:sz w:val="19"/>
          <w:szCs w:val="19"/>
        </w:rPr>
        <w:t xml:space="preserve">MCP, APIs e Webservice (Postman, Insomnia), Microsoft Copilot, Claude</w:t>
      </w:r>
    </w:p>
    <w:p>
      <w:pPr>
        <w:pStyle w:val="Heading1"/>
        <w:keepNext/>
        <w:pBdr>
          <w:bottom w:val="single" w:color="2A7B88" w:sz="8" w:space="3"/>
        </w:pBdr>
        <w:spacing w:after="110" w:before="230"/>
      </w:pPr>
      <w:r>
        <w:rPr>
          <w:rFonts w:ascii="Cambria" w:cs="Cambria" w:eastAsia="Cambria" w:hAnsi="Cambria"/>
          <w:b/>
          <w:bCs/>
          <w:color w:val="2A7B88"/>
          <w:sz w:val="25"/>
          <w:szCs w:val="25"/>
        </w:rPr>
        <w:t xml:space="preserve">Experiência Profissional</w:t>
      </w:r>
    </w:p>
    <w:p>
      <w:pPr>
        <w:keepNext/>
        <w:tabs>
          <w:tab w:val="left" w:pos="1900"/>
        </w:tabs>
        <w:spacing w:after="40" w:before="0" w:line="252"/>
        <w:ind w:left="1900" w:hanging="1900"/>
      </w:pPr>
      <w:r>
        <w:rPr>
          <w:rFonts w:ascii="Cambria" w:cs="Cambria" w:eastAsia="Cambria" w:hAnsi="Cambria"/>
          <w:color w:val="5F5F5F"/>
          <w:sz w:val="19"/>
          <w:szCs w:val="19"/>
        </w:rPr>
        <w:t xml:space="preserve">05/2026 – atual</w:t>
      </w:r>
      <w:r>
        <w:rPr>
          <w:rFonts w:ascii="Cambria" w:cs="Cambria" w:eastAsia="Cambria" w:hAnsi="Cambria"/>
          <w:color w:val="1A1A1A"/>
          <w:sz w:val="19"/>
          <w:szCs w:val="19"/>
        </w:rPr>
        <w:t xml:space="preserve">	</w:t>
      </w:r>
      <w:r>
        <w:rPr>
          <w:rFonts w:ascii="Cambria" w:cs="Cambria" w:eastAsia="Cambria" w:hAnsi="Cambria"/>
          <w:b/>
          <w:bCs/>
          <w:color w:val="1A1A1A"/>
          <w:sz w:val="21"/>
          <w:szCs w:val="21"/>
        </w:rPr>
        <w:t xml:space="preserve">PMO Sênior</w:t>
      </w:r>
      <w:r>
        <w:rPr>
          <w:rFonts w:ascii="Cambria" w:cs="Cambria" w:eastAsia="Cambria" w:hAnsi="Cambria"/>
          <w:color w:val="1A1A1A"/>
          <w:sz w:val="21"/>
          <w:szCs w:val="21"/>
        </w:rPr>
        <w:t xml:space="preserve"> | Promon Engenharia Ltda</w:t>
      </w:r>
    </w:p>
    <w:p>
      <w:pPr>
        <w:pStyle w:val="ListParagraph"/>
        <w:numPr>
          <w:ilvl w:val="0"/>
          <w:numId w:val="2"/>
        </w:numPr>
        <w:spacing w:after="35" w:line="252"/>
      </w:pPr>
      <w:r>
        <w:rPr>
          <w:rFonts w:ascii="Cambria" w:cs="Cambria" w:eastAsia="Cambria" w:hAnsi="Cambria"/>
          <w:color w:val="1A1A1A"/>
          <w:sz w:val="19"/>
          <w:szCs w:val="19"/>
        </w:rPr>
        <w:t xml:space="preserve">Acompanhamento de projetos de engenharia com metodologias preditivas (PMBOK® 8ª edição e fluxo de processos de Ricardo Vargas), ágeis e híbridas, com consolidação de status, riscos e desvios para a liderança.</w:t>
      </w:r>
    </w:p>
    <w:p>
      <w:pPr>
        <w:pStyle w:val="ListParagraph"/>
        <w:numPr>
          <w:ilvl w:val="0"/>
          <w:numId w:val="2"/>
        </w:numPr>
        <w:spacing w:after="35" w:line="252"/>
      </w:pPr>
      <w:r>
        <w:rPr>
          <w:rFonts w:ascii="Cambria" w:cs="Cambria" w:eastAsia="Cambria" w:hAnsi="Cambria"/>
          <w:color w:val="1A1A1A"/>
          <w:sz w:val="19"/>
          <w:szCs w:val="19"/>
        </w:rPr>
        <w:t xml:space="preserve">Construção de dashboards em Excel, Power BI e HTML (com apoio do Claude) para acompanhamento de indicadores operacionais e financeiros da companhia.</w:t>
      </w:r>
    </w:p>
    <w:p>
      <w:pPr>
        <w:pStyle w:val="ListParagraph"/>
        <w:numPr>
          <w:ilvl w:val="0"/>
          <w:numId w:val="2"/>
        </w:numPr>
        <w:spacing w:after="35" w:line="252"/>
      </w:pPr>
      <w:r>
        <w:rPr>
          <w:rFonts w:ascii="Cambria" w:cs="Cambria" w:eastAsia="Cambria" w:hAnsi="Cambria"/>
          <w:color w:val="1A1A1A"/>
          <w:sz w:val="19"/>
          <w:szCs w:val="19"/>
        </w:rPr>
        <w:t xml:space="preserve">Atuação como Product Owner junto ao time de Tecnologia: construção de roadmap, histórias, backlog e fluxogramas, condução das cerimônias e acompanhamento de erros até a resolução, com redução do tempo de resolução.</w:t>
      </w:r>
    </w:p>
    <w:p>
      <w:pPr>
        <w:keepNext/>
        <w:tabs>
          <w:tab w:val="left" w:pos="1900"/>
        </w:tabs>
        <w:spacing w:after="40" w:before="60" w:line="252"/>
        <w:ind w:left="1900" w:hanging="1900"/>
      </w:pPr>
      <w:r>
        <w:rPr>
          <w:rFonts w:ascii="Cambria" w:cs="Cambria" w:eastAsia="Cambria" w:hAnsi="Cambria"/>
          <w:color w:val="5F5F5F"/>
          <w:sz w:val="19"/>
          <w:szCs w:val="19"/>
        </w:rPr>
        <w:t xml:space="preserve"/>
      </w:r>
      <w:r>
        <w:rPr>
          <w:rFonts w:ascii="Cambria" w:cs="Cambria" w:eastAsia="Cambria" w:hAnsi="Cambria"/>
          <w:color w:val="1A1A1A"/>
          <w:sz w:val="19"/>
          <w:szCs w:val="19"/>
        </w:rPr>
        <w:t xml:space="preserve">	</w:t>
      </w:r>
      <w:r>
        <w:rPr>
          <w:rFonts w:ascii="Cambria" w:cs="Cambria" w:eastAsia="Cambria" w:hAnsi="Cambria"/>
          <w:b/>
          <w:bCs/>
          <w:color w:val="1A1A1A"/>
          <w:sz w:val="19"/>
          <w:szCs w:val="19"/>
        </w:rPr>
        <w:t xml:space="preserve">Projeto em destaque: Dashboard de Indicadores (substitui o modelo em Power BI)</w:t>
      </w:r>
    </w:p>
    <w:p>
      <w:pPr>
        <w:pStyle w:val="ListParagraph"/>
        <w:numPr>
          <w:ilvl w:val="0"/>
          <w:numId w:val="2"/>
        </w:numPr>
        <w:spacing w:after="35" w:line="252"/>
      </w:pPr>
      <w:r>
        <w:rPr>
          <w:rFonts w:ascii="Cambria" w:cs="Cambria" w:eastAsia="Cambria" w:hAnsi="Cambria"/>
          <w:color w:val="1A1A1A"/>
          <w:sz w:val="19"/>
          <w:szCs w:val="19"/>
        </w:rPr>
        <w:t xml:space="preserve">Levantamento de requisitos e especificação dos indicadores e das regras de negócio, documentadas e versionadas, e viabilização, com apoio do Claude, de um dashboard web em HTML, CSS e JavaScript, sem frameworks.</w:t>
      </w:r>
    </w:p>
    <w:p>
      <w:pPr>
        <w:pStyle w:val="ListParagraph"/>
        <w:numPr>
          <w:ilvl w:val="0"/>
          <w:numId w:val="2"/>
        </w:numPr>
        <w:spacing w:after="35" w:line="252"/>
      </w:pPr>
      <w:r>
        <w:rPr>
          <w:rFonts w:ascii="Cambria" w:cs="Cambria" w:eastAsia="Cambria" w:hAnsi="Cambria"/>
          <w:color w:val="1A1A1A"/>
          <w:sz w:val="19"/>
          <w:szCs w:val="19"/>
        </w:rPr>
        <w:t xml:space="preserve">Leitura direta das bases Excel no SharePoint/OneDrive, com arquitetura em camadas, catálogo de indicadores e testes automatizados.</w:t>
      </w:r>
    </w:p>
    <w:p>
      <w:pPr>
        <w:keepNext/>
        <w:tabs>
          <w:tab w:val="left" w:pos="1900"/>
        </w:tabs>
        <w:spacing w:after="40" w:before="140" w:line="252"/>
        <w:ind w:left="1900" w:hanging="1900"/>
      </w:pPr>
      <w:r>
        <w:rPr>
          <w:rFonts w:ascii="Cambria" w:cs="Cambria" w:eastAsia="Cambria" w:hAnsi="Cambria"/>
          <w:color w:val="5F5F5F"/>
          <w:sz w:val="19"/>
          <w:szCs w:val="19"/>
        </w:rPr>
        <w:t xml:space="preserve">02/2017 – 10/2025</w:t>
      </w:r>
      <w:r>
        <w:rPr>
          <w:rFonts w:ascii="Cambria" w:cs="Cambria" w:eastAsia="Cambria" w:hAnsi="Cambria"/>
          <w:color w:val="1A1A1A"/>
          <w:sz w:val="19"/>
          <w:szCs w:val="19"/>
        </w:rPr>
        <w:t xml:space="preserve">	</w:t>
      </w:r>
      <w:r>
        <w:rPr>
          <w:rFonts w:ascii="Cambria" w:cs="Cambria" w:eastAsia="Cambria" w:hAnsi="Cambria"/>
          <w:b/>
          <w:bCs/>
          <w:color w:val="1A1A1A"/>
          <w:sz w:val="21"/>
          <w:szCs w:val="21"/>
        </w:rPr>
        <w:t xml:space="preserve">Analista Sênior (Governança de Processos e PO)</w:t>
      </w:r>
      <w:r>
        <w:rPr>
          <w:rFonts w:ascii="Cambria" w:cs="Cambria" w:eastAsia="Cambria" w:hAnsi="Cambria"/>
          <w:color w:val="1A1A1A"/>
          <w:sz w:val="21"/>
          <w:szCs w:val="21"/>
        </w:rPr>
        <w:t xml:space="preserve"> | Itaú Unibanco</w:t>
      </w:r>
    </w:p>
    <w:p>
      <w:pPr>
        <w:keepNext/>
        <w:tabs>
          <w:tab w:val="left" w:pos="1900"/>
        </w:tabs>
        <w:spacing w:after="35" w:before="0" w:line="252"/>
        <w:ind w:left="1900" w:hanging="1900"/>
      </w:pPr>
      <w:r>
        <w:rPr>
          <w:rFonts w:ascii="Cambria" w:cs="Cambria" w:eastAsia="Cambria" w:hAnsi="Cambria"/>
          <w:color w:val="5F5F5F"/>
          <w:sz w:val="19"/>
          <w:szCs w:val="19"/>
        </w:rPr>
        <w:t xml:space="preserve">2022 – 2025</w:t>
      </w:r>
      <w:r>
        <w:rPr>
          <w:rFonts w:ascii="Cambria" w:cs="Cambria" w:eastAsia="Cambria" w:hAnsi="Cambria"/>
          <w:color w:val="1A1A1A"/>
          <w:sz w:val="19"/>
          <w:szCs w:val="19"/>
        </w:rPr>
        <w:t xml:space="preserve">	</w:t>
      </w:r>
      <w:r>
        <w:rPr>
          <w:rFonts w:ascii="Cambria" w:cs="Cambria" w:eastAsia="Cambria" w:hAnsi="Cambria"/>
          <w:b/>
          <w:bCs/>
          <w:color w:val="1A1A1A"/>
          <w:sz w:val="19"/>
          <w:szCs w:val="19"/>
        </w:rPr>
        <w:t xml:space="preserve">Governança de Processos: Administração, Custódia e Controladoria de Fundos de Investimento</w:t>
      </w:r>
    </w:p>
    <w:p>
      <w:pPr>
        <w:pStyle w:val="ListParagraph"/>
        <w:numPr>
          <w:ilvl w:val="0"/>
          <w:numId w:val="2"/>
        </w:numPr>
        <w:spacing w:after="35" w:line="252"/>
      </w:pPr>
      <w:r>
        <w:rPr>
          <w:rFonts w:ascii="Cambria" w:cs="Cambria" w:eastAsia="Cambria" w:hAnsi="Cambria"/>
          <w:color w:val="1A1A1A"/>
          <w:sz w:val="19"/>
          <w:szCs w:val="19"/>
        </w:rPr>
        <w:t xml:space="preserve">Atuação como Product Owner junto ao time de Tecnologia: roadmap, backlog, histórias e priorização por valor em squads multidisciplinares (Jira e Azure DevOps).</w:t>
      </w:r>
    </w:p>
    <w:p>
      <w:pPr>
        <w:pStyle w:val="ListParagraph"/>
        <w:numPr>
          <w:ilvl w:val="0"/>
          <w:numId w:val="2"/>
        </w:numPr>
        <w:spacing w:after="35" w:line="252"/>
      </w:pPr>
      <w:r>
        <w:rPr>
          <w:rFonts w:ascii="Cambria" w:cs="Cambria" w:eastAsia="Cambria" w:hAnsi="Cambria"/>
          <w:color w:val="1A1A1A"/>
          <w:sz w:val="19"/>
          <w:szCs w:val="19"/>
        </w:rPr>
        <w:t xml:space="preserve">Condução das cerimônias (Daily, Planning, Review e Retrospectiva) e acompanhamento de erros até a resolução, com redução do backlog de erros e tempo médio de resolução de 8 horas.</w:t>
      </w:r>
    </w:p>
    <w:p>
      <w:pPr>
        <w:pStyle w:val="ListParagraph"/>
        <w:numPr>
          <w:ilvl w:val="0"/>
          <w:numId w:val="2"/>
        </w:numPr>
        <w:spacing w:after="35" w:line="252"/>
      </w:pPr>
      <w:r>
        <w:rPr>
          <w:rFonts w:ascii="Cambria" w:cs="Cambria" w:eastAsia="Cambria" w:hAnsi="Cambria"/>
          <w:color w:val="1A1A1A"/>
          <w:sz w:val="19"/>
          <w:szCs w:val="19"/>
        </w:rPr>
        <w:t xml:space="preserve">Atuação como PMO: criação de dashboards de KPIs operacionais e estratégicos e de materiais executivos para a Diretoria, utilizados em comitês estratégicos.</w:t>
      </w:r>
    </w:p>
    <w:p>
      <w:pPr>
        <w:pStyle w:val="ListParagraph"/>
        <w:numPr>
          <w:ilvl w:val="0"/>
          <w:numId w:val="2"/>
        </w:numPr>
        <w:spacing w:after="35" w:line="252"/>
      </w:pPr>
      <w:r>
        <w:rPr>
          <w:rFonts w:ascii="Cambria" w:cs="Cambria" w:eastAsia="Cambria" w:hAnsi="Cambria"/>
          <w:color w:val="1A1A1A"/>
          <w:sz w:val="19"/>
          <w:szCs w:val="19"/>
        </w:rPr>
        <w:t xml:space="preserve">Mapeamento e redesenho de fluxos (AS IS/TO BE) e padronização de controles com Python e Excel.</w:t>
      </w:r>
    </w:p>
    <w:p>
      <w:pPr>
        <w:pStyle w:val="ListParagraph"/>
        <w:numPr>
          <w:ilvl w:val="0"/>
          <w:numId w:val="2"/>
        </w:numPr>
        <w:spacing w:after="35" w:line="252"/>
      </w:pPr>
      <w:r>
        <w:rPr>
          <w:rFonts w:ascii="Cambria" w:cs="Cambria" w:eastAsia="Cambria" w:hAnsi="Cambria"/>
          <w:color w:val="1A1A1A"/>
          <w:sz w:val="19"/>
          <w:szCs w:val="19"/>
        </w:rPr>
        <w:t xml:space="preserve">Onboarding de clientes para consumo de APIs e Webservice, otimizando o tempo de integração.</w:t>
      </w:r>
    </w:p>
    <w:p>
      <w:pPr>
        <w:pStyle w:val="ListParagraph"/>
        <w:numPr>
          <w:ilvl w:val="0"/>
          <w:numId w:val="2"/>
        </w:numPr>
        <w:spacing w:after="35" w:line="252"/>
      </w:pPr>
      <w:r>
        <w:rPr>
          <w:rFonts w:ascii="Cambria" w:cs="Cambria" w:eastAsia="Cambria" w:hAnsi="Cambria"/>
          <w:color w:val="1A1A1A"/>
          <w:sz w:val="19"/>
          <w:szCs w:val="19"/>
        </w:rPr>
        <w:t xml:space="preserve">Criação de chatbot com IA (Microsoft Copilot e Power Automate) para rotinas da área e implantação de um novo canal de atendimento via WhatsApp Enterprise (API).</w:t>
      </w:r>
    </w:p>
    <w:p>
      <w:pPr>
        <w:keepNext/>
        <w:tabs>
          <w:tab w:val="left" w:pos="1900"/>
        </w:tabs>
        <w:spacing w:after="35" w:before="60" w:line="252"/>
        <w:ind w:left="1900" w:hanging="1900"/>
      </w:pPr>
      <w:r>
        <w:rPr>
          <w:rFonts w:ascii="Cambria" w:cs="Cambria" w:eastAsia="Cambria" w:hAnsi="Cambria"/>
          <w:color w:val="5F5F5F"/>
          <w:sz w:val="19"/>
          <w:szCs w:val="19"/>
        </w:rPr>
        <w:t xml:space="preserve">2019 – 2022</w:t>
      </w:r>
      <w:r>
        <w:rPr>
          <w:rFonts w:ascii="Cambria" w:cs="Cambria" w:eastAsia="Cambria" w:hAnsi="Cambria"/>
          <w:color w:val="1A1A1A"/>
          <w:sz w:val="19"/>
          <w:szCs w:val="19"/>
        </w:rPr>
        <w:t xml:space="preserve">	</w:t>
      </w:r>
      <w:r>
        <w:rPr>
          <w:rFonts w:ascii="Cambria" w:cs="Cambria" w:eastAsia="Cambria" w:hAnsi="Cambria"/>
          <w:b/>
          <w:bCs/>
          <w:color w:val="1A1A1A"/>
          <w:sz w:val="19"/>
          <w:szCs w:val="19"/>
        </w:rPr>
        <w:t xml:space="preserve">Processamento de Fundos, Itaú Asset</w:t>
      </w:r>
    </w:p>
    <w:p>
      <w:pPr>
        <w:pStyle w:val="ListParagraph"/>
        <w:numPr>
          <w:ilvl w:val="0"/>
          <w:numId w:val="2"/>
        </w:numPr>
        <w:spacing w:after="35" w:line="252"/>
      </w:pPr>
      <w:r>
        <w:rPr>
          <w:rFonts w:ascii="Cambria" w:cs="Cambria" w:eastAsia="Cambria" w:hAnsi="Cambria"/>
          <w:color w:val="1A1A1A"/>
          <w:sz w:val="19"/>
          <w:szCs w:val="19"/>
        </w:rPr>
        <w:t xml:space="preserve">Geração e sustentação de indicadores de Caixa e Patrimônio (aplicações e resgates) de fundos de investimento.</w:t>
      </w:r>
    </w:p>
    <w:p>
      <w:pPr>
        <w:pStyle w:val="ListParagraph"/>
        <w:numPr>
          <w:ilvl w:val="0"/>
          <w:numId w:val="2"/>
        </w:numPr>
        <w:spacing w:after="35" w:line="252"/>
      </w:pPr>
      <w:r>
        <w:rPr>
          <w:rFonts w:ascii="Cambria" w:cs="Cambria" w:eastAsia="Cambria" w:hAnsi="Cambria"/>
          <w:color w:val="1A1A1A"/>
          <w:sz w:val="19"/>
          <w:szCs w:val="19"/>
        </w:rPr>
        <w:t xml:space="preserve">Conciliação física e financeira dos portfólios sob Custódia e Administração.</w:t>
      </w:r>
    </w:p>
    <w:p>
      <w:pPr>
        <w:pStyle w:val="ListParagraph"/>
        <w:numPr>
          <w:ilvl w:val="0"/>
          <w:numId w:val="2"/>
        </w:numPr>
        <w:spacing w:after="35" w:line="252"/>
      </w:pPr>
      <w:r>
        <w:rPr>
          <w:rFonts w:ascii="Cambria" w:cs="Cambria" w:eastAsia="Cambria" w:hAnsi="Cambria"/>
          <w:color w:val="1A1A1A"/>
          <w:sz w:val="19"/>
          <w:szCs w:val="19"/>
        </w:rPr>
        <w:t xml:space="preserve">Análise e zeragem de fundos Itaú, com elaboração de estudos de otimização e materiais gerenciais.</w:t>
      </w:r>
    </w:p>
    <w:p>
      <w:pPr>
        <w:keepNext/>
        <w:tabs>
          <w:tab w:val="left" w:pos="1900"/>
        </w:tabs>
        <w:spacing w:after="35" w:before="60" w:line="252"/>
        <w:ind w:left="1900" w:hanging="1900"/>
      </w:pPr>
      <w:r>
        <w:rPr>
          <w:rFonts w:ascii="Cambria" w:cs="Cambria" w:eastAsia="Cambria" w:hAnsi="Cambria"/>
          <w:color w:val="5F5F5F"/>
          <w:sz w:val="19"/>
          <w:szCs w:val="19"/>
        </w:rPr>
        <w:t xml:space="preserve">2018</w:t>
      </w:r>
      <w:r>
        <w:rPr>
          <w:rFonts w:ascii="Cambria" w:cs="Cambria" w:eastAsia="Cambria" w:hAnsi="Cambria"/>
          <w:color w:val="1A1A1A"/>
          <w:sz w:val="19"/>
          <w:szCs w:val="19"/>
        </w:rPr>
        <w:t xml:space="preserve">	</w:t>
      </w:r>
      <w:r>
        <w:rPr>
          <w:rFonts w:ascii="Cambria" w:cs="Cambria" w:eastAsia="Cambria" w:hAnsi="Cambria"/>
          <w:b/>
          <w:bCs/>
          <w:color w:val="1A1A1A"/>
          <w:sz w:val="19"/>
          <w:szCs w:val="19"/>
        </w:rPr>
        <w:t xml:space="preserve">Middle Office, Itaú Asset</w:t>
      </w:r>
    </w:p>
    <w:p>
      <w:pPr>
        <w:pStyle w:val="ListParagraph"/>
        <w:numPr>
          <w:ilvl w:val="0"/>
          <w:numId w:val="2"/>
        </w:numPr>
        <w:spacing w:after="35" w:line="252"/>
      </w:pPr>
      <w:r>
        <w:rPr>
          <w:rFonts w:ascii="Cambria" w:cs="Cambria" w:eastAsia="Cambria" w:hAnsi="Cambria"/>
          <w:color w:val="1A1A1A"/>
          <w:sz w:val="19"/>
          <w:szCs w:val="19"/>
        </w:rPr>
        <w:t xml:space="preserve">Acompanhamento de indicadores e riscos, construção de modelos financeiros e apoio a comitês da superintendência com materiais gerenciais.</w:t>
      </w:r>
    </w:p>
    <w:p>
      <w:pPr>
        <w:pStyle w:val="ListParagraph"/>
        <w:numPr>
          <w:ilvl w:val="0"/>
          <w:numId w:val="2"/>
        </w:numPr>
        <w:spacing w:after="35" w:line="252"/>
      </w:pPr>
      <w:r>
        <w:rPr>
          <w:rFonts w:ascii="Cambria" w:cs="Cambria" w:eastAsia="Cambria" w:hAnsi="Cambria"/>
          <w:color w:val="1A1A1A"/>
          <w:sz w:val="19"/>
          <w:szCs w:val="19"/>
        </w:rPr>
        <w:t xml:space="preserve">Liderança do Kaizen executado pela área em 2020, com ganho de 40% de otimização no processo de boletagem de fundos de investimento.</w:t>
      </w:r>
    </w:p>
    <w:p>
      <w:pPr>
        <w:keepNext/>
        <w:tabs>
          <w:tab w:val="left" w:pos="1900"/>
        </w:tabs>
        <w:spacing w:after="35" w:before="60" w:line="252"/>
        <w:ind w:left="1900" w:hanging="1900"/>
      </w:pPr>
      <w:r>
        <w:rPr>
          <w:rFonts w:ascii="Cambria" w:cs="Cambria" w:eastAsia="Cambria" w:hAnsi="Cambria"/>
          <w:color w:val="5F5F5F"/>
          <w:sz w:val="19"/>
          <w:szCs w:val="19"/>
        </w:rPr>
        <w:t xml:space="preserve">2017</w:t>
      </w:r>
      <w:r>
        <w:rPr>
          <w:rFonts w:ascii="Cambria" w:cs="Cambria" w:eastAsia="Cambria" w:hAnsi="Cambria"/>
          <w:color w:val="1A1A1A"/>
          <w:sz w:val="19"/>
          <w:szCs w:val="19"/>
        </w:rPr>
        <w:t xml:space="preserve">	</w:t>
      </w:r>
      <w:r>
        <w:rPr>
          <w:rFonts w:ascii="Cambria" w:cs="Cambria" w:eastAsia="Cambria" w:hAnsi="Cambria"/>
          <w:b/>
          <w:bCs/>
          <w:color w:val="1A1A1A"/>
          <w:sz w:val="19"/>
          <w:szCs w:val="19"/>
        </w:rPr>
        <w:t xml:space="preserve">Private Bank</w:t>
      </w:r>
    </w:p>
    <w:p>
      <w:pPr>
        <w:pStyle w:val="ListParagraph"/>
        <w:numPr>
          <w:ilvl w:val="0"/>
          <w:numId w:val="2"/>
        </w:numPr>
        <w:spacing w:after="35" w:line="252"/>
      </w:pPr>
      <w:r>
        <w:rPr>
          <w:rFonts w:ascii="Cambria" w:cs="Cambria" w:eastAsia="Cambria" w:hAnsi="Cambria"/>
          <w:color w:val="1A1A1A"/>
          <w:sz w:val="19"/>
          <w:szCs w:val="19"/>
        </w:rPr>
        <w:t xml:space="preserve">Construção da base de indicadores para acompanhamento de projetos e regularização de pendências com áreas internas, com entrega de relatórios gerenciais a comitês executivos.</w:t>
      </w:r>
    </w:p>
    <w:p>
      <w:pPr>
        <w:keepNext/>
        <w:tabs>
          <w:tab w:val="left" w:pos="1900"/>
        </w:tabs>
        <w:spacing w:after="40" w:before="140" w:line="252"/>
        <w:ind w:left="1900" w:hanging="1900"/>
      </w:pPr>
      <w:r>
        <w:rPr>
          <w:rFonts w:ascii="Cambria" w:cs="Cambria" w:eastAsia="Cambria" w:hAnsi="Cambria"/>
          <w:color w:val="5F5F5F"/>
          <w:sz w:val="19"/>
          <w:szCs w:val="19"/>
        </w:rPr>
        <w:t xml:space="preserve">01/2015 – 01/2016</w:t>
      </w:r>
      <w:r>
        <w:rPr>
          <w:rFonts w:ascii="Cambria" w:cs="Cambria" w:eastAsia="Cambria" w:hAnsi="Cambria"/>
          <w:color w:val="1A1A1A"/>
          <w:sz w:val="19"/>
          <w:szCs w:val="19"/>
        </w:rPr>
        <w:t xml:space="preserve">	</w:t>
      </w:r>
      <w:r>
        <w:rPr>
          <w:rFonts w:ascii="Cambria" w:cs="Cambria" w:eastAsia="Cambria" w:hAnsi="Cambria"/>
          <w:b/>
          <w:bCs/>
          <w:color w:val="1A1A1A"/>
          <w:sz w:val="21"/>
          <w:szCs w:val="21"/>
        </w:rPr>
        <w:t xml:space="preserve">Corporate Finance Trainee</w:t>
      </w:r>
      <w:r>
        <w:rPr>
          <w:rFonts w:ascii="Cambria" w:cs="Cambria" w:eastAsia="Cambria" w:hAnsi="Cambria"/>
          <w:color w:val="1A1A1A"/>
          <w:sz w:val="21"/>
          <w:szCs w:val="21"/>
        </w:rPr>
        <w:t xml:space="preserve"> | Deloitte Touche Tohmatsu</w:t>
      </w:r>
    </w:p>
    <w:p>
      <w:pPr>
        <w:pStyle w:val="ListParagraph"/>
        <w:numPr>
          <w:ilvl w:val="0"/>
          <w:numId w:val="2"/>
        </w:numPr>
        <w:spacing w:after="35" w:line="252"/>
      </w:pPr>
      <w:r>
        <w:rPr>
          <w:rFonts w:ascii="Cambria" w:cs="Cambria" w:eastAsia="Cambria" w:hAnsi="Cambria"/>
          <w:color w:val="1A1A1A"/>
          <w:sz w:val="19"/>
          <w:szCs w:val="19"/>
        </w:rPr>
        <w:t xml:space="preserve">Elaboração de avaliações econômico-financeiras (WACC/CAPM, múltiplos de mercado, fluxo de caixa descontado) e projeções de balanço e DRE.</w:t>
      </w:r>
    </w:p>
    <w:p>
      <w:pPr>
        <w:pStyle w:val="Heading1"/>
        <w:keepNext/>
        <w:pBdr>
          <w:bottom w:val="single" w:color="2A7B88" w:sz="8" w:space="3"/>
        </w:pBdr>
        <w:spacing w:after="110" w:before="230"/>
      </w:pPr>
      <w:r>
        <w:rPr>
          <w:rFonts w:ascii="Cambria" w:cs="Cambria" w:eastAsia="Cambria" w:hAnsi="Cambria"/>
          <w:b/>
          <w:bCs/>
          <w:color w:val="2A7B88"/>
          <w:sz w:val="25"/>
          <w:szCs w:val="25"/>
        </w:rPr>
        <w:t xml:space="preserve">Formação Acadêmica</w:t>
      </w:r>
    </w:p>
    <w:p>
      <w:pPr>
        <w:keepNext w:val="false"/>
        <w:tabs>
          <w:tab w:val="left" w:pos="1900"/>
        </w:tabs>
        <w:spacing w:after="50" w:before="0" w:line="252"/>
        <w:ind w:left="1900" w:hanging="1900"/>
      </w:pPr>
      <w:r>
        <w:rPr>
          <w:rFonts w:ascii="Cambria" w:cs="Cambria" w:eastAsia="Cambria" w:hAnsi="Cambria"/>
          <w:color w:val="5F5F5F"/>
          <w:sz w:val="19"/>
          <w:szCs w:val="19"/>
        </w:rPr>
        <w:t xml:space="preserve">2026</w:t>
      </w:r>
      <w:r>
        <w:rPr>
          <w:rFonts w:ascii="Cambria" w:cs="Cambria" w:eastAsia="Cambria" w:hAnsi="Cambria"/>
          <w:color w:val="1A1A1A"/>
          <w:sz w:val="19"/>
          <w:szCs w:val="19"/>
        </w:rPr>
        <w:t xml:space="preserve">	</w:t>
      </w:r>
      <w:r>
        <w:rPr>
          <w:rFonts w:ascii="Cambria" w:cs="Cambria" w:eastAsia="Cambria" w:hAnsi="Cambria"/>
          <w:b/>
          <w:bCs/>
          <w:color w:val="1A1A1A"/>
          <w:sz w:val="19"/>
          <w:szCs w:val="19"/>
        </w:rPr>
        <w:t xml:space="preserve">MBA em Economia e Gestão</w:t>
      </w:r>
      <w:r>
        <w:rPr>
          <w:rFonts w:ascii="Cambria" w:cs="Cambria" w:eastAsia="Cambria" w:hAnsi="Cambria"/>
          <w:color w:val="1A1A1A"/>
          <w:sz w:val="19"/>
          <w:szCs w:val="19"/>
        </w:rPr>
        <w:t xml:space="preserve"> | FGV</w:t>
      </w:r>
    </w:p>
    <w:p>
      <w:pPr>
        <w:keepNext w:val="false"/>
        <w:tabs>
          <w:tab w:val="left" w:pos="1900"/>
        </w:tabs>
        <w:spacing w:after="50" w:before="0" w:line="252"/>
        <w:ind w:left="1900" w:hanging="1900"/>
      </w:pPr>
      <w:r>
        <w:rPr>
          <w:rFonts w:ascii="Cambria" w:cs="Cambria" w:eastAsia="Cambria" w:hAnsi="Cambria"/>
          <w:color w:val="5F5F5F"/>
          <w:sz w:val="19"/>
          <w:szCs w:val="19"/>
        </w:rPr>
        <w:t xml:space="preserve">2019</w:t>
      </w:r>
      <w:r>
        <w:rPr>
          <w:rFonts w:ascii="Cambria" w:cs="Cambria" w:eastAsia="Cambria" w:hAnsi="Cambria"/>
          <w:color w:val="1A1A1A"/>
          <w:sz w:val="19"/>
          <w:szCs w:val="19"/>
        </w:rPr>
        <w:t xml:space="preserve">	</w:t>
      </w:r>
      <w:r>
        <w:rPr>
          <w:rFonts w:ascii="Cambria" w:cs="Cambria" w:eastAsia="Cambria" w:hAnsi="Cambria"/>
          <w:b/>
          <w:bCs/>
          <w:color w:val="1A1A1A"/>
          <w:sz w:val="19"/>
          <w:szCs w:val="19"/>
        </w:rPr>
        <w:t xml:space="preserve">Administração de Empresas</w:t>
      </w:r>
      <w:r>
        <w:rPr>
          <w:rFonts w:ascii="Cambria" w:cs="Cambria" w:eastAsia="Cambria" w:hAnsi="Cambria"/>
          <w:color w:val="1A1A1A"/>
          <w:sz w:val="19"/>
          <w:szCs w:val="19"/>
        </w:rPr>
        <w:t xml:space="preserve"> | Mackenzie</w:t>
      </w:r>
    </w:p>
    <w:p>
      <w:pPr>
        <w:keepNext w:val="false"/>
        <w:tabs>
          <w:tab w:val="left" w:pos="1900"/>
        </w:tabs>
        <w:spacing w:after="50" w:before="0" w:line="252"/>
        <w:ind w:left="1900" w:hanging="1900"/>
      </w:pPr>
      <w:r>
        <w:rPr>
          <w:rFonts w:ascii="Cambria" w:cs="Cambria" w:eastAsia="Cambria" w:hAnsi="Cambria"/>
          <w:color w:val="5F5F5F"/>
          <w:sz w:val="19"/>
          <w:szCs w:val="19"/>
        </w:rPr>
        <w:t xml:space="preserve">2013</w:t>
      </w:r>
      <w:r>
        <w:rPr>
          <w:rFonts w:ascii="Cambria" w:cs="Cambria" w:eastAsia="Cambria" w:hAnsi="Cambria"/>
          <w:color w:val="1A1A1A"/>
          <w:sz w:val="19"/>
          <w:szCs w:val="19"/>
        </w:rPr>
        <w:t xml:space="preserve">	</w:t>
      </w:r>
      <w:r>
        <w:rPr>
          <w:rFonts w:ascii="Cambria" w:cs="Cambria" w:eastAsia="Cambria" w:hAnsi="Cambria"/>
          <w:b/>
          <w:bCs/>
          <w:color w:val="1A1A1A"/>
          <w:sz w:val="19"/>
          <w:szCs w:val="19"/>
        </w:rPr>
        <w:t xml:space="preserve">Gestão de Recursos Humanos</w:t>
      </w:r>
      <w:r>
        <w:rPr>
          <w:rFonts w:ascii="Cambria" w:cs="Cambria" w:eastAsia="Cambria" w:hAnsi="Cambria"/>
          <w:color w:val="1A1A1A"/>
          <w:sz w:val="19"/>
          <w:szCs w:val="19"/>
        </w:rPr>
        <w:t xml:space="preserve"> | FMU</w:t>
      </w:r>
    </w:p>
    <w:p>
      <w:pPr>
        <w:pStyle w:val="Heading1"/>
        <w:keepNext/>
        <w:pBdr>
          <w:bottom w:val="single" w:color="2A7B88" w:sz="8" w:space="3"/>
        </w:pBdr>
        <w:spacing w:after="110" w:before="230"/>
      </w:pPr>
      <w:r>
        <w:rPr>
          <w:rFonts w:ascii="Cambria" w:cs="Cambria" w:eastAsia="Cambria" w:hAnsi="Cambria"/>
          <w:b/>
          <w:bCs/>
          <w:color w:val="2A7B88"/>
          <w:sz w:val="25"/>
          <w:szCs w:val="25"/>
        </w:rPr>
        <w:t xml:space="preserve">Ferramentas e Idiomas</w:t>
      </w:r>
    </w:p>
    <w:p>
      <w:pPr>
        <w:keepNext w:val="false"/>
        <w:tabs>
          <w:tab w:val="left" w:pos="1900"/>
        </w:tabs>
        <w:spacing w:after="50" w:before="0" w:line="252"/>
        <w:ind w:left="1900" w:hanging="1900"/>
      </w:pPr>
      <w:r>
        <w:rPr>
          <w:rFonts w:ascii="Cambria" w:cs="Cambria" w:eastAsia="Cambria" w:hAnsi="Cambria"/>
          <w:color w:val="5F5F5F"/>
          <w:sz w:val="19"/>
          <w:szCs w:val="19"/>
        </w:rPr>
        <w:t xml:space="preserve">Gestão</w:t>
      </w:r>
      <w:r>
        <w:rPr>
          <w:rFonts w:ascii="Cambria" w:cs="Cambria" w:eastAsia="Cambria" w:hAnsi="Cambria"/>
          <w:color w:val="1A1A1A"/>
          <w:sz w:val="19"/>
          <w:szCs w:val="19"/>
        </w:rPr>
        <w:t xml:space="preserve">	</w:t>
      </w:r>
      <w:r>
        <w:rPr>
          <w:rFonts w:ascii="Cambria" w:cs="Cambria" w:eastAsia="Cambria" w:hAnsi="Cambria"/>
          <w:color w:val="1A1A1A"/>
          <w:sz w:val="19"/>
          <w:szCs w:val="19"/>
        </w:rPr>
        <w:t xml:space="preserve">Jira, Azure DevOps, Miro, Visio, Draw.io</w:t>
      </w:r>
    </w:p>
    <w:p>
      <w:pPr>
        <w:keepNext w:val="false"/>
        <w:tabs>
          <w:tab w:val="left" w:pos="1900"/>
        </w:tabs>
        <w:spacing w:after="50" w:before="0" w:line="252"/>
        <w:ind w:left="1900" w:hanging="1900"/>
      </w:pPr>
      <w:r>
        <w:rPr>
          <w:rFonts w:ascii="Cambria" w:cs="Cambria" w:eastAsia="Cambria" w:hAnsi="Cambria"/>
          <w:color w:val="5F5F5F"/>
          <w:sz w:val="19"/>
          <w:szCs w:val="19"/>
        </w:rPr>
        <w:t xml:space="preserve">Dados e BI</w:t>
      </w:r>
      <w:r>
        <w:rPr>
          <w:rFonts w:ascii="Cambria" w:cs="Cambria" w:eastAsia="Cambria" w:hAnsi="Cambria"/>
          <w:color w:val="1A1A1A"/>
          <w:sz w:val="19"/>
          <w:szCs w:val="19"/>
        </w:rPr>
        <w:t xml:space="preserve">	</w:t>
      </w:r>
      <w:r>
        <w:rPr>
          <w:rFonts w:ascii="Cambria" w:cs="Cambria" w:eastAsia="Cambria" w:hAnsi="Cambria"/>
          <w:color w:val="1A1A1A"/>
          <w:sz w:val="19"/>
          <w:szCs w:val="19"/>
        </w:rPr>
        <w:t xml:space="preserve">Power BI, Excel e VBA, Python, QuickSight, Salesforce</w:t>
      </w:r>
    </w:p>
    <w:p>
      <w:pPr>
        <w:keepNext w:val="false"/>
        <w:tabs>
          <w:tab w:val="left" w:pos="1900"/>
        </w:tabs>
        <w:spacing w:after="50" w:before="0" w:line="252"/>
        <w:ind w:left="1900" w:hanging="1900"/>
      </w:pPr>
      <w:r>
        <w:rPr>
          <w:rFonts w:ascii="Cambria" w:cs="Cambria" w:eastAsia="Cambria" w:hAnsi="Cambria"/>
          <w:color w:val="5F5F5F"/>
          <w:sz w:val="19"/>
          <w:szCs w:val="19"/>
        </w:rPr>
        <w:t xml:space="preserve">IA</w:t>
      </w:r>
      <w:r>
        <w:rPr>
          <w:rFonts w:ascii="Cambria" w:cs="Cambria" w:eastAsia="Cambria" w:hAnsi="Cambria"/>
          <w:color w:val="1A1A1A"/>
          <w:sz w:val="19"/>
          <w:szCs w:val="19"/>
        </w:rPr>
        <w:t xml:space="preserve">	</w:t>
      </w:r>
      <w:r>
        <w:rPr>
          <w:rFonts w:ascii="Cambria" w:cs="Cambria" w:eastAsia="Cambria" w:hAnsi="Cambria"/>
          <w:color w:val="1A1A1A"/>
          <w:sz w:val="19"/>
          <w:szCs w:val="19"/>
        </w:rPr>
        <w:t xml:space="preserve">Claude, Microsoft Copilot</w:t>
      </w:r>
    </w:p>
    <w:p>
      <w:pPr>
        <w:keepNext w:val="false"/>
        <w:tabs>
          <w:tab w:val="left" w:pos="1900"/>
        </w:tabs>
        <w:spacing w:after="50" w:before="0" w:line="252"/>
        <w:ind w:left="1900" w:hanging="1900"/>
      </w:pPr>
      <w:r>
        <w:rPr>
          <w:rFonts w:ascii="Cambria" w:cs="Cambria" w:eastAsia="Cambria" w:hAnsi="Cambria"/>
          <w:color w:val="5F5F5F"/>
          <w:sz w:val="19"/>
          <w:szCs w:val="19"/>
        </w:rPr>
        <w:t xml:space="preserve">Integrações</w:t>
      </w:r>
      <w:r>
        <w:rPr>
          <w:rFonts w:ascii="Cambria" w:cs="Cambria" w:eastAsia="Cambria" w:hAnsi="Cambria"/>
          <w:color w:val="1A1A1A"/>
          <w:sz w:val="19"/>
          <w:szCs w:val="19"/>
        </w:rPr>
        <w:t xml:space="preserve">	</w:t>
      </w:r>
      <w:r>
        <w:rPr>
          <w:rFonts w:ascii="Cambria" w:cs="Cambria" w:eastAsia="Cambria" w:hAnsi="Cambria"/>
          <w:color w:val="1A1A1A"/>
          <w:sz w:val="19"/>
          <w:szCs w:val="19"/>
        </w:rPr>
        <w:t xml:space="preserve">MCP, Postman, Insomnia, StackSpot, SharePoint e OneDrive</w:t>
      </w:r>
    </w:p>
    <w:p>
      <w:pPr>
        <w:keepNext w:val="false"/>
        <w:tabs>
          <w:tab w:val="left" w:pos="1900"/>
        </w:tabs>
        <w:spacing w:after="50" w:before="0" w:line="252"/>
        <w:ind w:left="1900" w:hanging="1900"/>
      </w:pPr>
      <w:r>
        <w:rPr>
          <w:rFonts w:ascii="Cambria" w:cs="Cambria" w:eastAsia="Cambria" w:hAnsi="Cambria"/>
          <w:color w:val="5F5F5F"/>
          <w:sz w:val="19"/>
          <w:szCs w:val="19"/>
        </w:rPr>
        <w:t xml:space="preserve">Idiomas</w:t>
      </w:r>
      <w:r>
        <w:rPr>
          <w:rFonts w:ascii="Cambria" w:cs="Cambria" w:eastAsia="Cambria" w:hAnsi="Cambria"/>
          <w:color w:val="1A1A1A"/>
          <w:sz w:val="19"/>
          <w:szCs w:val="19"/>
        </w:rPr>
        <w:t xml:space="preserve">	</w:t>
      </w:r>
      <w:r>
        <w:rPr>
          <w:rFonts w:ascii="Cambria" w:cs="Cambria" w:eastAsia="Cambria" w:hAnsi="Cambria"/>
          <w:color w:val="1A1A1A"/>
          <w:sz w:val="19"/>
          <w:szCs w:val="19"/>
        </w:rPr>
        <w:t xml:space="preserve">Inglês: intermediário (Proficiency School of English)</w:t>
      </w:r>
    </w:p>
    <w:sectPr>
      <w:pgSz w:w="11906" w:h="16838" w:orient="portrait"/>
      <w:pgMar w:top="850" w:right="1021" w:bottom="800" w:left="102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100" w:hanging="200"/>
      </w:pPr>
      <w:rPr>
        <w:color w:val="2A7B8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cs="Cambria" w:eastAsia="Cambria" w:hAnsi="Cambria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Cambria" w:cs="Cambria" w:eastAsia="Cambria" w:hAnsi="Cambria"/>
      <w:b/>
      <w:bCs/>
      <w:color w:val="2A7B88"/>
      <w:sz w:val="25"/>
      <w:szCs w:val="2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gapnpb7-km0a9n9zop9r" Type="http://schemas.openxmlformats.org/officeDocument/2006/relationships/hyperlink" Target="https://luanaangelo.com" TargetMode="External"/><Relationship Id="rId8cykxe8bd_nv07lvoicwx" Type="http://schemas.openxmlformats.org/officeDocument/2006/relationships/hyperlink" Target="https://www.linkedin.com/in/luana-mendes-49ab8155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Currículo - Luana Mendes Angelo</dc:title>
  <dc:creator>Luana Mendes Angelo</dc:creator>
  <cp:lastModifiedBy>Un-named</cp:lastModifiedBy>
  <cp:revision>1</cp:revision>
  <dcterms:created xsi:type="dcterms:W3CDTF">2026-10-12T21:48:20.407Z</dcterms:created>
  <dcterms:modified xsi:type="dcterms:W3CDTF">2026-10-12T21:48:20.408Z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